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D06" w:rsidRPr="00F27D06" w:rsidRDefault="00F27D06" w:rsidP="00F27D06">
      <w:pPr>
        <w:keepNext/>
        <w:keepLines/>
        <w:snapToGrid w:val="0"/>
        <w:spacing w:line="360" w:lineRule="auto"/>
        <w:jc w:val="center"/>
        <w:outlineLvl w:val="1"/>
        <w:rPr>
          <w:rFonts w:ascii="方正小标宋简体" w:eastAsia="方正小标宋简体" w:hAnsi="仿宋" w:cs="MingLiU"/>
          <w:b/>
          <w:color w:val="000000"/>
          <w:kern w:val="0"/>
          <w:sz w:val="44"/>
          <w:szCs w:val="44"/>
          <w:lang w:val="zh-CN" w:bidi="zh-CN"/>
        </w:rPr>
      </w:pPr>
      <w:bookmarkStart w:id="0" w:name="bookmark2"/>
      <w:bookmarkStart w:id="1" w:name="bookmark3"/>
      <w:r w:rsidRPr="00F27D06">
        <w:rPr>
          <w:rFonts w:ascii="方正小标宋简体" w:eastAsia="方正小标宋简体" w:hAnsi="仿宋" w:cs="MingLiU" w:hint="eastAsia"/>
          <w:b/>
          <w:color w:val="000000"/>
          <w:kern w:val="0"/>
          <w:sz w:val="44"/>
          <w:szCs w:val="44"/>
          <w:lang w:val="zh-CN" w:bidi="zh-CN"/>
        </w:rPr>
        <w:t>长沙市口腔医院采购项</w:t>
      </w:r>
      <w:bookmarkEnd w:id="0"/>
      <w:bookmarkEnd w:id="1"/>
      <w:r w:rsidRPr="00F27D06">
        <w:rPr>
          <w:rFonts w:ascii="方正小标宋简体" w:eastAsia="方正小标宋简体" w:hAnsi="仿宋" w:cs="MingLiU" w:hint="eastAsia"/>
          <w:b/>
          <w:color w:val="000000"/>
          <w:kern w:val="0"/>
          <w:sz w:val="44"/>
          <w:szCs w:val="44"/>
          <w:lang w:val="zh-CN" w:bidi="zh-CN"/>
        </w:rPr>
        <w:t>目</w:t>
      </w:r>
      <w:bookmarkStart w:id="2" w:name="bookmark5"/>
      <w:bookmarkStart w:id="3" w:name="bookmark4"/>
      <w:r w:rsidRPr="00F27D06">
        <w:rPr>
          <w:rFonts w:ascii="方正小标宋简体" w:eastAsia="方正小标宋简体" w:hAnsi="仿宋" w:cs="MingLiU" w:hint="eastAsia"/>
          <w:b/>
          <w:color w:val="000000"/>
          <w:kern w:val="0"/>
          <w:sz w:val="44"/>
          <w:szCs w:val="44"/>
          <w:lang w:val="zh-CN" w:bidi="zh-CN"/>
        </w:rPr>
        <w:t>需求</w:t>
      </w:r>
      <w:bookmarkEnd w:id="2"/>
      <w:bookmarkEnd w:id="3"/>
    </w:p>
    <w:p w:rsidR="00F27D06" w:rsidRPr="00F27D06" w:rsidRDefault="00F27D06" w:rsidP="00F27D06">
      <w:pPr>
        <w:snapToGrid w:val="0"/>
        <w:spacing w:line="360" w:lineRule="auto"/>
        <w:ind w:firstLineChars="200" w:firstLine="640"/>
        <w:rPr>
          <w:rFonts w:ascii="黑体" w:eastAsia="黑体" w:hAnsi="黑体" w:cs="MingLiU"/>
          <w:kern w:val="0"/>
          <w:sz w:val="32"/>
          <w:szCs w:val="32"/>
          <w:lang w:val="zh-CN" w:bidi="zh-CN"/>
        </w:rPr>
      </w:pPr>
      <w:r w:rsidRPr="00F27D06">
        <w:rPr>
          <w:rFonts w:ascii="黑体" w:eastAsia="黑体" w:hAnsi="黑体" w:cs="MingLiU" w:hint="eastAsia"/>
          <w:kern w:val="0"/>
          <w:sz w:val="32"/>
          <w:szCs w:val="32"/>
          <w:lang w:val="zh-CN" w:bidi="zh-CN"/>
        </w:rPr>
        <w:t>—、项目需求预（概）算</w:t>
      </w:r>
    </w:p>
    <w:p w:rsidR="00F27D06" w:rsidRPr="00F27D06" w:rsidRDefault="00F27D06" w:rsidP="00F27D06">
      <w:pPr>
        <w:snapToGrid w:val="0"/>
        <w:spacing w:line="560" w:lineRule="exact"/>
        <w:ind w:firstLineChars="150" w:firstLine="480"/>
        <w:jc w:val="left"/>
        <w:rPr>
          <w:rFonts w:ascii="仿宋_GB2312" w:eastAsia="仿宋_GB2312" w:hAnsi="仿宋" w:cs="MingLiU"/>
          <w:kern w:val="0"/>
          <w:sz w:val="32"/>
          <w:szCs w:val="32"/>
          <w:lang w:bidi="zh-CN"/>
        </w:rPr>
      </w:pPr>
      <w:r w:rsidRPr="00F27D06">
        <w:rPr>
          <w:rFonts w:ascii="仿宋_GB2312" w:eastAsia="仿宋_GB2312" w:hAnsi="楷体" w:cs="MingLiU" w:hint="eastAsia"/>
          <w:iCs/>
          <w:kern w:val="0"/>
          <w:sz w:val="32"/>
          <w:szCs w:val="32"/>
          <w:lang w:val="zh-CN" w:bidi="zh-CN"/>
        </w:rPr>
        <w:t>采购项目：</w:t>
      </w:r>
      <w:r>
        <w:rPr>
          <w:rFonts w:ascii="仿宋_GB2312" w:eastAsia="仿宋_GB2312" w:hAnsi="仿宋" w:cs="MingLiU" w:hint="eastAsia"/>
          <w:kern w:val="0"/>
          <w:sz w:val="32"/>
          <w:szCs w:val="32"/>
          <w:lang w:bidi="zh-CN"/>
        </w:rPr>
        <w:t>长沙市口腔</w:t>
      </w:r>
      <w:r w:rsidRPr="00F27D06">
        <w:rPr>
          <w:rFonts w:ascii="仿宋_GB2312" w:eastAsia="仿宋_GB2312" w:hAnsi="仿宋" w:cs="MingLiU" w:hint="eastAsia"/>
          <w:kern w:val="0"/>
          <w:sz w:val="32"/>
          <w:szCs w:val="32"/>
          <w:lang w:bidi="zh-CN"/>
        </w:rPr>
        <w:t>医院微信</w:t>
      </w:r>
      <w:r>
        <w:rPr>
          <w:rFonts w:ascii="仿宋_GB2312" w:eastAsia="仿宋_GB2312" w:hAnsi="仿宋" w:cs="MingLiU" w:hint="eastAsia"/>
          <w:kern w:val="0"/>
          <w:sz w:val="32"/>
          <w:szCs w:val="32"/>
          <w:lang w:bidi="zh-CN"/>
        </w:rPr>
        <w:t>公众号（服务号、订阅号）</w:t>
      </w:r>
      <w:r w:rsidRPr="00F27D06">
        <w:rPr>
          <w:rFonts w:ascii="仿宋_GB2312" w:eastAsia="仿宋_GB2312" w:hAnsi="仿宋" w:cs="MingLiU" w:hint="eastAsia"/>
          <w:kern w:val="0"/>
          <w:sz w:val="32"/>
          <w:szCs w:val="32"/>
          <w:lang w:bidi="zh-CN"/>
        </w:rPr>
        <w:t>宣传稿件排版设计、编辑运营</w:t>
      </w:r>
    </w:p>
    <w:tbl>
      <w:tblPr>
        <w:tblW w:w="9215" w:type="dxa"/>
        <w:jc w:val="center"/>
        <w:tblLayout w:type="fixed"/>
        <w:tblCellMar>
          <w:left w:w="10" w:type="dxa"/>
          <w:right w:w="10" w:type="dxa"/>
        </w:tblCellMar>
        <w:tblLook w:val="04A0"/>
      </w:tblPr>
      <w:tblGrid>
        <w:gridCol w:w="716"/>
        <w:gridCol w:w="1230"/>
        <w:gridCol w:w="4130"/>
        <w:gridCol w:w="1259"/>
        <w:gridCol w:w="1880"/>
      </w:tblGrid>
      <w:tr w:rsidR="00F27D06" w:rsidRPr="00F27D06" w:rsidTr="0061456D">
        <w:trPr>
          <w:trHeight w:hRule="exact" w:val="1153"/>
          <w:jc w:val="center"/>
        </w:trPr>
        <w:tc>
          <w:tcPr>
            <w:tcW w:w="716" w:type="dxa"/>
            <w:tcBorders>
              <w:top w:val="single" w:sz="4" w:space="0" w:color="auto"/>
              <w:left w:val="single" w:sz="4" w:space="0" w:color="auto"/>
              <w:bottom w:val="nil"/>
              <w:right w:val="nil"/>
            </w:tcBorders>
            <w:shd w:val="clear" w:color="auto" w:fill="FFFFFF"/>
            <w:vAlign w:val="center"/>
          </w:tcPr>
          <w:p w:rsidR="00F27D06" w:rsidRPr="00F27D06" w:rsidRDefault="00F27D06" w:rsidP="00F27D06">
            <w:pPr>
              <w:snapToGrid w:val="0"/>
              <w:spacing w:line="560" w:lineRule="exact"/>
              <w:jc w:val="center"/>
              <w:rPr>
                <w:rFonts w:ascii="仿宋_GB2312" w:eastAsia="仿宋_GB2312" w:hAnsi="仿宋" w:cs="MingLiU"/>
                <w:i/>
                <w:iCs/>
                <w:kern w:val="0"/>
                <w:sz w:val="32"/>
                <w:szCs w:val="32"/>
                <w:u w:val="single"/>
                <w:lang w:val="zh-CN" w:bidi="zh-CN"/>
              </w:rPr>
            </w:pPr>
            <w:r w:rsidRPr="00F27D06">
              <w:rPr>
                <w:rFonts w:ascii="仿宋_GB2312" w:eastAsia="仿宋_GB2312" w:hAnsi="仿宋" w:cs="MingLiU" w:hint="eastAsia"/>
                <w:kern w:val="0"/>
                <w:sz w:val="32"/>
                <w:szCs w:val="32"/>
                <w:lang w:val="zh-CN" w:bidi="zh-CN"/>
              </w:rPr>
              <w:t>序号</w:t>
            </w:r>
          </w:p>
        </w:tc>
        <w:tc>
          <w:tcPr>
            <w:tcW w:w="1230" w:type="dxa"/>
            <w:tcBorders>
              <w:top w:val="single" w:sz="4" w:space="0" w:color="auto"/>
              <w:left w:val="single" w:sz="4" w:space="0" w:color="auto"/>
              <w:bottom w:val="nil"/>
              <w:right w:val="nil"/>
            </w:tcBorders>
            <w:shd w:val="clear" w:color="auto" w:fill="FFFFFF"/>
            <w:vAlign w:val="center"/>
          </w:tcPr>
          <w:p w:rsidR="00F27D06" w:rsidRDefault="00F27D06" w:rsidP="00F27D06">
            <w:pPr>
              <w:snapToGrid w:val="0"/>
              <w:spacing w:line="560" w:lineRule="exact"/>
              <w:jc w:val="center"/>
              <w:rPr>
                <w:rFonts w:ascii="仿宋_GB2312" w:eastAsia="仿宋_GB2312" w:hAnsi="仿宋" w:cs="MingLiU"/>
                <w:kern w:val="0"/>
                <w:sz w:val="32"/>
                <w:szCs w:val="32"/>
                <w:lang w:val="zh-CN" w:bidi="zh-CN"/>
              </w:rPr>
            </w:pPr>
            <w:r w:rsidRPr="00F27D06">
              <w:rPr>
                <w:rFonts w:ascii="仿宋_GB2312" w:eastAsia="仿宋_GB2312" w:hAnsi="仿宋" w:cs="MingLiU" w:hint="eastAsia"/>
                <w:kern w:val="0"/>
                <w:sz w:val="32"/>
                <w:szCs w:val="32"/>
                <w:lang w:val="zh-CN" w:bidi="zh-CN"/>
              </w:rPr>
              <w:t>项目</w:t>
            </w:r>
          </w:p>
          <w:p w:rsidR="00F27D06" w:rsidRPr="00F27D06" w:rsidRDefault="00F27D06" w:rsidP="00F27D06">
            <w:pPr>
              <w:snapToGrid w:val="0"/>
              <w:spacing w:line="560" w:lineRule="exact"/>
              <w:jc w:val="center"/>
              <w:rPr>
                <w:rFonts w:ascii="仿宋_GB2312" w:eastAsia="仿宋_GB2312" w:hAnsi="仿宋" w:cs="MingLiU"/>
                <w:kern w:val="0"/>
                <w:sz w:val="32"/>
                <w:szCs w:val="32"/>
                <w:lang w:val="zh-CN" w:bidi="zh-CN"/>
              </w:rPr>
            </w:pPr>
            <w:r w:rsidRPr="00F27D06">
              <w:rPr>
                <w:rFonts w:ascii="仿宋_GB2312" w:eastAsia="仿宋_GB2312" w:hAnsi="仿宋" w:cs="MingLiU" w:hint="eastAsia"/>
                <w:kern w:val="0"/>
                <w:sz w:val="32"/>
                <w:szCs w:val="32"/>
                <w:lang w:val="zh-CN" w:bidi="zh-CN"/>
              </w:rPr>
              <w:t>类别</w:t>
            </w:r>
          </w:p>
        </w:tc>
        <w:tc>
          <w:tcPr>
            <w:tcW w:w="4130" w:type="dxa"/>
            <w:tcBorders>
              <w:top w:val="single" w:sz="4" w:space="0" w:color="auto"/>
              <w:left w:val="single" w:sz="4" w:space="0" w:color="auto"/>
              <w:bottom w:val="nil"/>
              <w:right w:val="nil"/>
            </w:tcBorders>
            <w:shd w:val="clear" w:color="auto" w:fill="FFFFFF"/>
            <w:vAlign w:val="center"/>
          </w:tcPr>
          <w:p w:rsidR="00F27D06" w:rsidRPr="00F27D06" w:rsidRDefault="00F27D06" w:rsidP="00F27D06">
            <w:pPr>
              <w:snapToGrid w:val="0"/>
              <w:spacing w:line="560" w:lineRule="exact"/>
              <w:jc w:val="center"/>
              <w:rPr>
                <w:rFonts w:ascii="仿宋_GB2312" w:eastAsia="仿宋_GB2312" w:hAnsi="仿宋" w:cs="MingLiU"/>
                <w:kern w:val="0"/>
                <w:sz w:val="32"/>
                <w:szCs w:val="32"/>
                <w:lang w:val="zh-CN" w:bidi="zh-CN"/>
              </w:rPr>
            </w:pPr>
            <w:r w:rsidRPr="00F27D06">
              <w:rPr>
                <w:rFonts w:ascii="仿宋_GB2312" w:eastAsia="仿宋_GB2312" w:hAnsi="仿宋" w:cs="MingLiU" w:hint="eastAsia"/>
                <w:kern w:val="0"/>
                <w:sz w:val="32"/>
                <w:szCs w:val="32"/>
                <w:lang w:val="zh-CN" w:bidi="zh-CN"/>
              </w:rPr>
              <w:t>采购项目名称</w:t>
            </w:r>
          </w:p>
        </w:tc>
        <w:tc>
          <w:tcPr>
            <w:tcW w:w="1259" w:type="dxa"/>
            <w:tcBorders>
              <w:top w:val="single" w:sz="4" w:space="0" w:color="auto"/>
              <w:left w:val="single" w:sz="4" w:space="0" w:color="auto"/>
              <w:bottom w:val="nil"/>
              <w:right w:val="nil"/>
            </w:tcBorders>
            <w:shd w:val="clear" w:color="auto" w:fill="FFFFFF"/>
            <w:vAlign w:val="center"/>
          </w:tcPr>
          <w:p w:rsidR="00F27D06" w:rsidRPr="00F27D06" w:rsidRDefault="00F27D06" w:rsidP="00F27D06">
            <w:pPr>
              <w:snapToGrid w:val="0"/>
              <w:spacing w:line="560" w:lineRule="exact"/>
              <w:jc w:val="center"/>
              <w:rPr>
                <w:rFonts w:ascii="仿宋_GB2312" w:eastAsia="仿宋_GB2312" w:hAnsi="仿宋" w:cs="MingLiU"/>
                <w:kern w:val="0"/>
                <w:sz w:val="32"/>
                <w:szCs w:val="32"/>
                <w:lang w:val="zh-CN" w:bidi="zh-CN"/>
              </w:rPr>
            </w:pPr>
            <w:r w:rsidRPr="00F27D06">
              <w:rPr>
                <w:rFonts w:ascii="仿宋_GB2312" w:eastAsia="仿宋_GB2312" w:hAnsi="仿宋" w:cs="MingLiU" w:hint="eastAsia"/>
                <w:kern w:val="0"/>
                <w:sz w:val="32"/>
                <w:szCs w:val="32"/>
                <w:lang w:val="zh-CN" w:bidi="zh-CN"/>
              </w:rPr>
              <w:t>服务期限（年）</w:t>
            </w:r>
          </w:p>
        </w:tc>
        <w:tc>
          <w:tcPr>
            <w:tcW w:w="1880" w:type="dxa"/>
            <w:tcBorders>
              <w:top w:val="single" w:sz="4" w:space="0" w:color="auto"/>
              <w:left w:val="single" w:sz="4" w:space="0" w:color="auto"/>
              <w:bottom w:val="nil"/>
              <w:right w:val="single" w:sz="4" w:space="0" w:color="auto"/>
            </w:tcBorders>
            <w:shd w:val="clear" w:color="auto" w:fill="FFFFFF"/>
            <w:vAlign w:val="center"/>
          </w:tcPr>
          <w:p w:rsidR="00F27D06" w:rsidRPr="00F27D06" w:rsidRDefault="00F27D06" w:rsidP="00F27D06">
            <w:pPr>
              <w:snapToGrid w:val="0"/>
              <w:spacing w:line="560" w:lineRule="exact"/>
              <w:jc w:val="center"/>
              <w:rPr>
                <w:rFonts w:ascii="仿宋_GB2312" w:eastAsia="仿宋_GB2312" w:hAnsi="仿宋" w:cs="MingLiU"/>
                <w:kern w:val="0"/>
                <w:sz w:val="32"/>
                <w:szCs w:val="32"/>
                <w:lang w:val="zh-CN" w:bidi="zh-CN"/>
              </w:rPr>
            </w:pPr>
            <w:r w:rsidRPr="00F27D06">
              <w:rPr>
                <w:rFonts w:ascii="仿宋_GB2312" w:eastAsia="仿宋_GB2312" w:hAnsi="仿宋" w:cs="MingLiU" w:hint="eastAsia"/>
                <w:kern w:val="0"/>
                <w:sz w:val="32"/>
                <w:szCs w:val="32"/>
                <w:lang w:val="zh-CN" w:bidi="zh-CN"/>
              </w:rPr>
              <w:t>预算金额（元）</w:t>
            </w:r>
          </w:p>
        </w:tc>
      </w:tr>
      <w:tr w:rsidR="00F27D06" w:rsidRPr="00F27D06" w:rsidTr="0061456D">
        <w:trPr>
          <w:trHeight w:val="674"/>
          <w:jc w:val="center"/>
        </w:trPr>
        <w:tc>
          <w:tcPr>
            <w:tcW w:w="716" w:type="dxa"/>
            <w:tcBorders>
              <w:top w:val="single" w:sz="4" w:space="0" w:color="auto"/>
              <w:left w:val="single" w:sz="4" w:space="0" w:color="auto"/>
              <w:bottom w:val="single" w:sz="4" w:space="0" w:color="auto"/>
              <w:right w:val="nil"/>
            </w:tcBorders>
            <w:shd w:val="clear" w:color="auto" w:fill="FFFFFF"/>
            <w:vAlign w:val="center"/>
          </w:tcPr>
          <w:p w:rsidR="00F27D06" w:rsidRPr="00F27D06" w:rsidRDefault="00F27D06" w:rsidP="00F27D06">
            <w:pPr>
              <w:snapToGrid w:val="0"/>
              <w:spacing w:line="560" w:lineRule="exact"/>
              <w:jc w:val="center"/>
              <w:rPr>
                <w:rFonts w:ascii="仿宋_GB2312" w:eastAsia="仿宋_GB2312" w:hAnsi="仿宋" w:cs="Microsoft JhengHei Light"/>
                <w:color w:val="000000"/>
                <w:kern w:val="0"/>
                <w:sz w:val="32"/>
                <w:szCs w:val="32"/>
                <w:lang w:bidi="en-US"/>
              </w:rPr>
            </w:pPr>
            <w:r w:rsidRPr="00F27D06">
              <w:rPr>
                <w:rFonts w:ascii="仿宋_GB2312" w:eastAsia="仿宋_GB2312" w:hAnsi="仿宋" w:cs="Microsoft JhengHei Light" w:hint="eastAsia"/>
                <w:color w:val="000000"/>
                <w:kern w:val="0"/>
                <w:sz w:val="32"/>
                <w:szCs w:val="32"/>
                <w:lang w:bidi="en-US"/>
              </w:rPr>
              <w:t>1</w:t>
            </w:r>
          </w:p>
        </w:tc>
        <w:tc>
          <w:tcPr>
            <w:tcW w:w="1230" w:type="dxa"/>
            <w:tcBorders>
              <w:top w:val="single" w:sz="4" w:space="0" w:color="auto"/>
              <w:left w:val="single" w:sz="4" w:space="0" w:color="auto"/>
              <w:bottom w:val="single" w:sz="4" w:space="0" w:color="auto"/>
              <w:right w:val="nil"/>
            </w:tcBorders>
            <w:shd w:val="clear" w:color="auto" w:fill="FFFFFF"/>
            <w:vAlign w:val="center"/>
          </w:tcPr>
          <w:p w:rsidR="00F27D06" w:rsidRPr="00F27D06" w:rsidRDefault="00F27D06" w:rsidP="00F27D06">
            <w:pPr>
              <w:snapToGrid w:val="0"/>
              <w:spacing w:line="560" w:lineRule="exact"/>
              <w:jc w:val="center"/>
              <w:rPr>
                <w:rFonts w:ascii="仿宋_GB2312" w:eastAsia="仿宋_GB2312" w:hAnsi="仿宋" w:cs="MingLiU"/>
                <w:i/>
                <w:iCs/>
                <w:kern w:val="0"/>
                <w:sz w:val="32"/>
                <w:szCs w:val="32"/>
                <w:u w:val="single"/>
                <w:lang w:val="zh-CN" w:bidi="zh-CN"/>
              </w:rPr>
            </w:pPr>
            <w:r w:rsidRPr="00F27D06">
              <w:rPr>
                <w:rFonts w:ascii="仿宋_GB2312" w:eastAsia="仿宋_GB2312" w:hAnsi="仿宋" w:cs="MingLiU" w:hint="eastAsia"/>
                <w:i/>
                <w:iCs/>
                <w:kern w:val="0"/>
                <w:sz w:val="32"/>
                <w:szCs w:val="32"/>
                <w:u w:val="single"/>
                <w:lang w:val="zh-CN" w:bidi="zh-CN"/>
              </w:rPr>
              <w:t>服务</w:t>
            </w:r>
          </w:p>
        </w:tc>
        <w:tc>
          <w:tcPr>
            <w:tcW w:w="4130" w:type="dxa"/>
            <w:tcBorders>
              <w:top w:val="single" w:sz="4" w:space="0" w:color="auto"/>
              <w:left w:val="single" w:sz="4" w:space="0" w:color="auto"/>
              <w:bottom w:val="single" w:sz="4" w:space="0" w:color="auto"/>
              <w:right w:val="nil"/>
            </w:tcBorders>
            <w:shd w:val="clear" w:color="auto" w:fill="FFFFFF"/>
            <w:vAlign w:val="center"/>
          </w:tcPr>
          <w:p w:rsidR="00F27D06" w:rsidRPr="00F27D06" w:rsidRDefault="00F27D06" w:rsidP="00F27D06">
            <w:pPr>
              <w:snapToGrid w:val="0"/>
              <w:spacing w:line="560" w:lineRule="exact"/>
              <w:jc w:val="center"/>
              <w:rPr>
                <w:rFonts w:ascii="仿宋_GB2312" w:eastAsia="仿宋_GB2312" w:hAnsi="仿宋" w:cs="MingLiU"/>
                <w:kern w:val="0"/>
                <w:sz w:val="32"/>
                <w:szCs w:val="32"/>
                <w:lang w:bidi="zh-CN"/>
              </w:rPr>
            </w:pPr>
            <w:r>
              <w:rPr>
                <w:rFonts w:ascii="仿宋_GB2312" w:eastAsia="仿宋_GB2312" w:hAnsi="仿宋" w:cs="MingLiU" w:hint="eastAsia"/>
                <w:kern w:val="0"/>
                <w:sz w:val="32"/>
                <w:szCs w:val="32"/>
                <w:lang w:bidi="zh-CN"/>
              </w:rPr>
              <w:t>长沙市口腔</w:t>
            </w:r>
            <w:r w:rsidRPr="00F27D06">
              <w:rPr>
                <w:rFonts w:ascii="仿宋_GB2312" w:eastAsia="仿宋_GB2312" w:hAnsi="仿宋" w:cs="MingLiU" w:hint="eastAsia"/>
                <w:kern w:val="0"/>
                <w:sz w:val="32"/>
                <w:szCs w:val="32"/>
                <w:lang w:bidi="zh-CN"/>
              </w:rPr>
              <w:t>医院微信</w:t>
            </w:r>
            <w:r>
              <w:rPr>
                <w:rFonts w:ascii="仿宋_GB2312" w:eastAsia="仿宋_GB2312" w:hAnsi="仿宋" w:cs="MingLiU" w:hint="eastAsia"/>
                <w:kern w:val="0"/>
                <w:sz w:val="32"/>
                <w:szCs w:val="32"/>
                <w:lang w:bidi="zh-CN"/>
              </w:rPr>
              <w:t>公众号（服务号、订阅号）</w:t>
            </w:r>
            <w:r w:rsidRPr="00F27D06">
              <w:rPr>
                <w:rFonts w:ascii="仿宋_GB2312" w:eastAsia="仿宋_GB2312" w:hAnsi="仿宋" w:cs="MingLiU" w:hint="eastAsia"/>
                <w:kern w:val="0"/>
                <w:sz w:val="32"/>
                <w:szCs w:val="32"/>
                <w:lang w:bidi="zh-CN"/>
              </w:rPr>
              <w:t>宣传稿件排版设计、编辑运营</w:t>
            </w:r>
          </w:p>
        </w:tc>
        <w:tc>
          <w:tcPr>
            <w:tcW w:w="1259" w:type="dxa"/>
            <w:tcBorders>
              <w:top w:val="single" w:sz="4" w:space="0" w:color="auto"/>
              <w:left w:val="single" w:sz="4" w:space="0" w:color="auto"/>
              <w:bottom w:val="single" w:sz="4" w:space="0" w:color="auto"/>
              <w:right w:val="nil"/>
            </w:tcBorders>
            <w:shd w:val="clear" w:color="auto" w:fill="FFFFFF"/>
            <w:vAlign w:val="center"/>
          </w:tcPr>
          <w:p w:rsidR="00F27D06" w:rsidRPr="00F27D06" w:rsidRDefault="00F27D06" w:rsidP="00F27D06">
            <w:pPr>
              <w:snapToGrid w:val="0"/>
              <w:spacing w:line="560" w:lineRule="exact"/>
              <w:jc w:val="center"/>
              <w:rPr>
                <w:rFonts w:ascii="仿宋_GB2312" w:eastAsia="仿宋_GB2312" w:hAnsi="仿宋" w:cs="MingLiU"/>
                <w:kern w:val="0"/>
                <w:sz w:val="32"/>
                <w:szCs w:val="32"/>
                <w:lang w:bidi="zh-CN"/>
              </w:rPr>
            </w:pPr>
            <w:r w:rsidRPr="00F27D06">
              <w:rPr>
                <w:rFonts w:ascii="仿宋_GB2312" w:eastAsia="仿宋_GB2312" w:hAnsi="仿宋" w:cs="MingLiU" w:hint="eastAsia"/>
                <w:kern w:val="0"/>
                <w:sz w:val="32"/>
                <w:szCs w:val="32"/>
                <w:lang w:bidi="zh-CN"/>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vAlign w:val="center"/>
          </w:tcPr>
          <w:p w:rsidR="00F27D06" w:rsidRPr="00F27D06" w:rsidRDefault="00340E6B" w:rsidP="00F27D06">
            <w:pPr>
              <w:snapToGrid w:val="0"/>
              <w:spacing w:line="560" w:lineRule="exact"/>
              <w:jc w:val="center"/>
              <w:rPr>
                <w:rFonts w:ascii="仿宋_GB2312" w:eastAsia="仿宋_GB2312" w:hAnsi="仿宋" w:cs="MingLiU"/>
                <w:kern w:val="0"/>
                <w:sz w:val="32"/>
                <w:szCs w:val="32"/>
                <w:lang w:bidi="zh-CN"/>
              </w:rPr>
            </w:pPr>
            <w:r>
              <w:rPr>
                <w:rFonts w:ascii="仿宋_GB2312" w:eastAsia="仿宋_GB2312" w:hAnsi="仿宋" w:cs="MingLiU" w:hint="eastAsia"/>
                <w:kern w:val="0"/>
                <w:sz w:val="32"/>
                <w:szCs w:val="32"/>
                <w:lang w:bidi="zh-CN"/>
              </w:rPr>
              <w:t>95000元</w:t>
            </w:r>
          </w:p>
        </w:tc>
      </w:tr>
      <w:tr w:rsidR="00F27D06" w:rsidRPr="00F27D06" w:rsidTr="0061456D">
        <w:trPr>
          <w:trHeight w:hRule="exact" w:val="558"/>
          <w:jc w:val="center"/>
        </w:trPr>
        <w:tc>
          <w:tcPr>
            <w:tcW w:w="733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27D06" w:rsidRPr="00F27D06" w:rsidRDefault="00F27D06" w:rsidP="00F27D06">
            <w:pPr>
              <w:snapToGrid w:val="0"/>
              <w:spacing w:line="560" w:lineRule="exact"/>
              <w:jc w:val="center"/>
              <w:rPr>
                <w:rFonts w:ascii="仿宋_GB2312" w:eastAsia="仿宋_GB2312" w:hAnsi="仿宋" w:cs="MingLiU"/>
                <w:b/>
                <w:bCs/>
                <w:kern w:val="0"/>
                <w:sz w:val="32"/>
                <w:szCs w:val="32"/>
                <w:lang w:bidi="zh-CN"/>
              </w:rPr>
            </w:pPr>
            <w:r w:rsidRPr="00F27D06">
              <w:rPr>
                <w:rFonts w:ascii="仿宋_GB2312" w:eastAsia="仿宋_GB2312" w:hAnsi="仿宋" w:cs="MingLiU" w:hint="eastAsia"/>
                <w:b/>
                <w:bCs/>
                <w:kern w:val="0"/>
                <w:sz w:val="32"/>
                <w:szCs w:val="32"/>
                <w:lang w:bidi="zh-CN"/>
              </w:rPr>
              <w:t>总计</w:t>
            </w:r>
          </w:p>
        </w:tc>
        <w:tc>
          <w:tcPr>
            <w:tcW w:w="1880" w:type="dxa"/>
            <w:tcBorders>
              <w:top w:val="single" w:sz="4" w:space="0" w:color="auto"/>
              <w:left w:val="single" w:sz="4" w:space="0" w:color="auto"/>
              <w:bottom w:val="single" w:sz="4" w:space="0" w:color="auto"/>
              <w:right w:val="single" w:sz="4" w:space="0" w:color="auto"/>
            </w:tcBorders>
            <w:shd w:val="clear" w:color="auto" w:fill="FFFFFF"/>
            <w:vAlign w:val="center"/>
          </w:tcPr>
          <w:p w:rsidR="00F27D06" w:rsidRPr="00F27D06" w:rsidRDefault="00340E6B" w:rsidP="00F27D06">
            <w:pPr>
              <w:snapToGrid w:val="0"/>
              <w:spacing w:line="560" w:lineRule="exact"/>
              <w:jc w:val="center"/>
              <w:rPr>
                <w:rFonts w:ascii="仿宋_GB2312" w:eastAsia="仿宋_GB2312" w:hAnsi="仿宋" w:cs="MingLiU"/>
                <w:kern w:val="0"/>
                <w:sz w:val="32"/>
                <w:szCs w:val="32"/>
                <w:lang w:bidi="zh-CN"/>
              </w:rPr>
            </w:pPr>
            <w:r>
              <w:rPr>
                <w:rFonts w:ascii="仿宋_GB2312" w:eastAsia="仿宋_GB2312" w:hAnsi="仿宋" w:cs="MingLiU" w:hint="eastAsia"/>
                <w:b/>
                <w:bCs/>
                <w:kern w:val="0"/>
                <w:sz w:val="32"/>
                <w:szCs w:val="32"/>
                <w:lang w:bidi="zh-CN"/>
              </w:rPr>
              <w:t>95000元</w:t>
            </w:r>
          </w:p>
        </w:tc>
      </w:tr>
    </w:tbl>
    <w:p w:rsidR="00F27D06" w:rsidRPr="00F27D06" w:rsidRDefault="00F27D06" w:rsidP="00F27D06">
      <w:pPr>
        <w:snapToGrid w:val="0"/>
        <w:spacing w:line="560" w:lineRule="exact"/>
        <w:ind w:firstLineChars="200" w:firstLine="640"/>
        <w:rPr>
          <w:rFonts w:ascii="黑体" w:eastAsia="黑体" w:hAnsi="黑体" w:cs="MingLiU"/>
          <w:kern w:val="0"/>
          <w:sz w:val="32"/>
          <w:szCs w:val="32"/>
          <w:lang w:val="zh-CN" w:bidi="zh-CN"/>
        </w:rPr>
      </w:pPr>
      <w:r w:rsidRPr="00F27D06">
        <w:rPr>
          <w:rFonts w:ascii="黑体" w:eastAsia="黑体" w:hAnsi="黑体" w:cs="MingLiU" w:hint="eastAsia"/>
          <w:kern w:val="0"/>
          <w:sz w:val="32"/>
          <w:szCs w:val="32"/>
          <w:lang w:val="zh-CN" w:bidi="zh-CN"/>
        </w:rPr>
        <w:t>二、项目需求概况</w:t>
      </w:r>
    </w:p>
    <w:p w:rsidR="00F27D06" w:rsidRPr="00F27D06" w:rsidRDefault="00F27D06" w:rsidP="00F27D06">
      <w:pPr>
        <w:snapToGrid w:val="0"/>
        <w:spacing w:line="560" w:lineRule="exact"/>
        <w:ind w:firstLineChars="196" w:firstLine="630"/>
        <w:jc w:val="left"/>
        <w:rPr>
          <w:rFonts w:ascii="仿宋_GB2312" w:eastAsia="仿宋_GB2312" w:hAnsi="楷体" w:cs="MingLiU"/>
          <w:b/>
          <w:bCs/>
          <w:iCs/>
          <w:kern w:val="0"/>
          <w:sz w:val="32"/>
          <w:szCs w:val="32"/>
          <w:lang w:val="zh-CN" w:bidi="zh-CN"/>
        </w:rPr>
      </w:pPr>
      <w:r>
        <w:rPr>
          <w:rFonts w:ascii="仿宋_GB2312" w:eastAsia="仿宋_GB2312" w:hAnsi="楷体" w:cs="MingLiU" w:hint="eastAsia"/>
          <w:b/>
          <w:bCs/>
          <w:iCs/>
          <w:kern w:val="0"/>
          <w:sz w:val="32"/>
          <w:szCs w:val="32"/>
          <w:lang w:val="zh-CN" w:bidi="zh-CN"/>
        </w:rPr>
        <w:t>（一）项目需求调查</w:t>
      </w:r>
    </w:p>
    <w:p w:rsidR="00F27D06" w:rsidRDefault="00F27D06" w:rsidP="00F27D06">
      <w:pPr>
        <w:snapToGrid w:val="0"/>
        <w:spacing w:line="560" w:lineRule="exact"/>
        <w:ind w:firstLineChars="200" w:firstLine="640"/>
        <w:jc w:val="left"/>
        <w:rPr>
          <w:rFonts w:ascii="仿宋_GB2312" w:eastAsia="仿宋_GB2312" w:hAnsi="楷体" w:cs="MingLiU"/>
          <w:iCs/>
          <w:kern w:val="0"/>
          <w:sz w:val="32"/>
          <w:szCs w:val="32"/>
          <w:lang w:val="zh-CN" w:bidi="zh-CN"/>
        </w:rPr>
      </w:pPr>
      <w:r w:rsidRPr="00F27D06">
        <w:rPr>
          <w:rFonts w:ascii="仿宋_GB2312" w:eastAsia="仿宋_GB2312" w:hAnsi="楷体" w:cs="MingLiU" w:hint="eastAsia"/>
          <w:iCs/>
          <w:kern w:val="0"/>
          <w:sz w:val="32"/>
          <w:szCs w:val="32"/>
          <w:lang w:val="zh-CN" w:bidi="zh-CN"/>
        </w:rPr>
        <w:t>为</w:t>
      </w:r>
      <w:r>
        <w:rPr>
          <w:rFonts w:ascii="仿宋_GB2312" w:eastAsia="仿宋_GB2312" w:hAnsi="楷体" w:cs="MingLiU" w:hint="eastAsia"/>
          <w:iCs/>
          <w:kern w:val="0"/>
          <w:sz w:val="32"/>
          <w:szCs w:val="32"/>
          <w:lang w:val="zh-CN" w:bidi="zh-CN"/>
        </w:rPr>
        <w:t>进一步提升医院微信公众号（服务号、订阅号）的影响力、</w:t>
      </w:r>
      <w:r w:rsidRPr="00F27D06">
        <w:rPr>
          <w:rFonts w:ascii="仿宋_GB2312" w:eastAsia="仿宋_GB2312" w:hAnsi="楷体" w:cs="MingLiU" w:hint="eastAsia"/>
          <w:iCs/>
          <w:kern w:val="0"/>
          <w:sz w:val="32"/>
          <w:szCs w:val="32"/>
          <w:lang w:val="zh-CN" w:bidi="zh-CN"/>
        </w:rPr>
        <w:t>吸引力，更好的通过宣传媒介向社会展示</w:t>
      </w:r>
      <w:r>
        <w:rPr>
          <w:rFonts w:ascii="仿宋_GB2312" w:eastAsia="仿宋_GB2312" w:hAnsi="楷体" w:cs="MingLiU" w:hint="eastAsia"/>
          <w:iCs/>
          <w:kern w:val="0"/>
          <w:sz w:val="32"/>
          <w:szCs w:val="32"/>
          <w:lang w:val="zh-CN" w:bidi="zh-CN"/>
        </w:rPr>
        <w:t>医院</w:t>
      </w:r>
      <w:r w:rsidRPr="00F27D06">
        <w:rPr>
          <w:rFonts w:ascii="仿宋_GB2312" w:eastAsia="仿宋_GB2312" w:hAnsi="楷体" w:cs="MingLiU" w:hint="eastAsia"/>
          <w:iCs/>
          <w:kern w:val="0"/>
          <w:sz w:val="32"/>
          <w:szCs w:val="32"/>
          <w:lang w:val="zh-CN" w:bidi="zh-CN"/>
        </w:rPr>
        <w:t>所做的工作、成绩，需具有互联网新闻信息采编发布服务资质（互联网新闻信息服务许可证）的主流新闻媒体或</w:t>
      </w:r>
      <w:r>
        <w:rPr>
          <w:rFonts w:ascii="仿宋_GB2312" w:eastAsia="仿宋_GB2312" w:hAnsi="楷体" w:cs="MingLiU" w:hint="eastAsia"/>
          <w:iCs/>
          <w:kern w:val="0"/>
          <w:sz w:val="32"/>
          <w:szCs w:val="32"/>
          <w:lang w:val="zh-CN" w:bidi="zh-CN"/>
        </w:rPr>
        <w:t>主流新闻</w:t>
      </w:r>
      <w:r w:rsidRPr="00F27D06">
        <w:rPr>
          <w:rFonts w:ascii="仿宋_GB2312" w:eastAsia="仿宋_GB2312" w:hAnsi="楷体" w:cs="MingLiU" w:hint="eastAsia"/>
          <w:iCs/>
          <w:kern w:val="0"/>
          <w:sz w:val="32"/>
          <w:szCs w:val="32"/>
          <w:lang w:val="zh-CN" w:bidi="zh-CN"/>
        </w:rPr>
        <w:t>网站重点对</w:t>
      </w:r>
      <w:r>
        <w:rPr>
          <w:rFonts w:ascii="仿宋_GB2312" w:eastAsia="仿宋_GB2312" w:hAnsi="楷体" w:cs="MingLiU" w:hint="eastAsia"/>
          <w:iCs/>
          <w:kern w:val="0"/>
          <w:sz w:val="32"/>
          <w:szCs w:val="32"/>
          <w:lang w:val="zh-CN" w:bidi="zh-CN"/>
        </w:rPr>
        <w:t>医院微信公众号（服务号、订阅号）的</w:t>
      </w:r>
      <w:r w:rsidRPr="00F27D06">
        <w:rPr>
          <w:rFonts w:ascii="仿宋_GB2312" w:eastAsia="仿宋_GB2312" w:hAnsi="楷体" w:cs="MingLiU" w:hint="eastAsia"/>
          <w:iCs/>
          <w:kern w:val="0"/>
          <w:sz w:val="32"/>
          <w:szCs w:val="32"/>
          <w:lang w:val="zh-CN" w:bidi="zh-CN"/>
        </w:rPr>
        <w:t>宣传稿件进行排版设计、编辑运营。</w:t>
      </w:r>
    </w:p>
    <w:p w:rsidR="00F27D06" w:rsidRPr="00F27D06" w:rsidRDefault="00F27D06" w:rsidP="00F27D06">
      <w:pPr>
        <w:snapToGrid w:val="0"/>
        <w:spacing w:line="560" w:lineRule="exact"/>
        <w:ind w:firstLineChars="200" w:firstLine="640"/>
        <w:jc w:val="left"/>
        <w:rPr>
          <w:rFonts w:ascii="仿宋_GB2312" w:eastAsia="仿宋_GB2312" w:hAnsi="仿宋" w:cs="MingLiU"/>
          <w:b/>
          <w:bCs/>
          <w:iCs/>
          <w:kern w:val="0"/>
          <w:sz w:val="32"/>
          <w:szCs w:val="32"/>
          <w:lang w:val="zh-CN" w:bidi="zh-CN"/>
        </w:rPr>
      </w:pPr>
      <w:r>
        <w:rPr>
          <w:rFonts w:ascii="仿宋_GB2312" w:eastAsia="仿宋_GB2312" w:hAnsi="楷体" w:cs="MingLiU" w:hint="eastAsia"/>
          <w:iCs/>
          <w:kern w:val="0"/>
          <w:sz w:val="32"/>
          <w:szCs w:val="32"/>
          <w:lang w:val="zh-CN" w:bidi="zh-CN"/>
        </w:rPr>
        <w:t>（二）</w:t>
      </w:r>
      <w:r w:rsidRPr="00F27D06">
        <w:rPr>
          <w:rFonts w:ascii="仿宋_GB2312" w:eastAsia="仿宋_GB2312" w:hAnsi="仿宋" w:cs="MingLiU" w:hint="eastAsia"/>
          <w:b/>
          <w:bCs/>
          <w:iCs/>
          <w:kern w:val="0"/>
          <w:sz w:val="32"/>
          <w:szCs w:val="32"/>
          <w:lang w:val="zh-CN" w:bidi="zh-CN"/>
        </w:rPr>
        <w:t>技术要求</w:t>
      </w:r>
      <w:bookmarkStart w:id="4" w:name="_GoBack"/>
      <w:bookmarkEnd w:id="4"/>
    </w:p>
    <w:p w:rsidR="00F27D06" w:rsidRPr="00F27D06" w:rsidRDefault="00F27D06" w:rsidP="00F27D06">
      <w:pPr>
        <w:snapToGrid w:val="0"/>
        <w:spacing w:line="560" w:lineRule="exact"/>
        <w:ind w:firstLineChars="200" w:firstLine="640"/>
        <w:jc w:val="left"/>
        <w:rPr>
          <w:rFonts w:ascii="仿宋_GB2312" w:eastAsia="仿宋_GB2312" w:hAnsi="楷体" w:cs="MingLiU"/>
          <w:iCs/>
          <w:kern w:val="0"/>
          <w:sz w:val="32"/>
          <w:szCs w:val="32"/>
          <w:lang w:bidi="zh-CN"/>
        </w:rPr>
      </w:pPr>
      <w:r>
        <w:rPr>
          <w:rFonts w:ascii="仿宋_GB2312" w:eastAsia="仿宋_GB2312" w:hAnsi="楷体" w:cs="MingLiU" w:hint="eastAsia"/>
          <w:iCs/>
          <w:kern w:val="0"/>
          <w:sz w:val="32"/>
          <w:szCs w:val="32"/>
          <w:lang w:bidi="zh-CN"/>
        </w:rPr>
        <w:t>1、</w:t>
      </w:r>
      <w:r w:rsidRPr="00F27D06">
        <w:rPr>
          <w:rFonts w:ascii="仿宋_GB2312" w:eastAsia="仿宋_GB2312" w:hAnsi="楷体" w:cs="MingLiU" w:hint="eastAsia"/>
          <w:iCs/>
          <w:kern w:val="0"/>
          <w:sz w:val="32"/>
          <w:szCs w:val="32"/>
          <w:lang w:bidi="zh-CN"/>
        </w:rPr>
        <w:t>专人对接：安排专人对宣传稿件在专业的编辑器内进行版面排版设计、编辑运维，针对社会公众的健康需求和阅读习惯美化版面，增强吸引力和画面感。</w:t>
      </w:r>
    </w:p>
    <w:p w:rsidR="00F27D06" w:rsidRPr="00F27D06" w:rsidRDefault="00F27D06" w:rsidP="00F27D06">
      <w:pPr>
        <w:snapToGrid w:val="0"/>
        <w:spacing w:line="560" w:lineRule="exact"/>
        <w:ind w:firstLineChars="200" w:firstLine="640"/>
        <w:jc w:val="left"/>
        <w:rPr>
          <w:rFonts w:ascii="仿宋_GB2312" w:eastAsia="仿宋_GB2312" w:hAnsi="楷体" w:cs="MingLiU"/>
          <w:iCs/>
          <w:kern w:val="0"/>
          <w:sz w:val="32"/>
          <w:szCs w:val="32"/>
          <w:lang w:bidi="zh-CN"/>
        </w:rPr>
      </w:pPr>
      <w:r>
        <w:rPr>
          <w:rFonts w:ascii="仿宋_GB2312" w:eastAsia="仿宋_GB2312" w:hAnsi="楷体" w:cs="MingLiU" w:hint="eastAsia"/>
          <w:iCs/>
          <w:kern w:val="0"/>
          <w:sz w:val="32"/>
          <w:szCs w:val="32"/>
          <w:lang w:bidi="zh-CN"/>
        </w:rPr>
        <w:t>2、</w:t>
      </w:r>
      <w:r w:rsidRPr="00F27D06">
        <w:rPr>
          <w:rFonts w:ascii="仿宋_GB2312" w:eastAsia="仿宋_GB2312" w:hAnsi="楷体" w:cs="MingLiU" w:hint="eastAsia"/>
          <w:iCs/>
          <w:kern w:val="0"/>
          <w:sz w:val="32"/>
          <w:szCs w:val="32"/>
          <w:lang w:bidi="zh-CN"/>
        </w:rPr>
        <w:t>及时性：根据医院工作要求，原则上在1小时内进</w:t>
      </w:r>
      <w:r w:rsidRPr="00F27D06">
        <w:rPr>
          <w:rFonts w:ascii="仿宋_GB2312" w:eastAsia="仿宋_GB2312" w:hAnsi="楷体" w:cs="MingLiU" w:hint="eastAsia"/>
          <w:iCs/>
          <w:kern w:val="0"/>
          <w:sz w:val="32"/>
          <w:szCs w:val="32"/>
          <w:lang w:bidi="zh-CN"/>
        </w:rPr>
        <w:lastRenderedPageBreak/>
        <w:t>行工作响应；在提供稿件（含文字、表格、图片、视频等）素材的当天进行排版设计并交医院审核；根据医院修改意见，在15分钟内能立即进行调整完善，确保微信发布的及时性、准确性。</w:t>
      </w:r>
    </w:p>
    <w:p w:rsidR="00F27D06" w:rsidRPr="00F27D06" w:rsidRDefault="00F27D06" w:rsidP="00F27D06">
      <w:pPr>
        <w:snapToGrid w:val="0"/>
        <w:spacing w:line="560" w:lineRule="exact"/>
        <w:ind w:firstLineChars="200" w:firstLine="640"/>
        <w:jc w:val="left"/>
        <w:rPr>
          <w:rFonts w:ascii="仿宋_GB2312" w:eastAsia="仿宋_GB2312" w:hAnsi="楷体" w:cs="MingLiU"/>
          <w:iCs/>
          <w:kern w:val="0"/>
          <w:sz w:val="32"/>
          <w:szCs w:val="32"/>
          <w:lang w:bidi="zh-CN"/>
        </w:rPr>
      </w:pPr>
      <w:r>
        <w:rPr>
          <w:rFonts w:ascii="仿宋_GB2312" w:eastAsia="仿宋_GB2312" w:hAnsi="楷体" w:cs="MingLiU" w:hint="eastAsia"/>
          <w:iCs/>
          <w:kern w:val="0"/>
          <w:sz w:val="32"/>
          <w:szCs w:val="32"/>
          <w:lang w:bidi="zh-CN"/>
        </w:rPr>
        <w:t>3、</w:t>
      </w:r>
      <w:r w:rsidRPr="00F27D06">
        <w:rPr>
          <w:rFonts w:ascii="仿宋_GB2312" w:eastAsia="仿宋_GB2312" w:hAnsi="楷体" w:cs="MingLiU" w:hint="eastAsia"/>
          <w:iCs/>
          <w:kern w:val="0"/>
          <w:sz w:val="32"/>
          <w:szCs w:val="32"/>
          <w:lang w:bidi="zh-CN"/>
        </w:rPr>
        <w:t>专业性：项目</w:t>
      </w:r>
      <w:r w:rsidRPr="00F27D06">
        <w:rPr>
          <w:rFonts w:ascii="仿宋_GB2312" w:eastAsia="仿宋_GB2312" w:hAnsi="仿宋" w:cs="MingLiU" w:hint="eastAsia"/>
          <w:iCs/>
          <w:kern w:val="0"/>
          <w:sz w:val="32"/>
          <w:szCs w:val="32"/>
          <w:lang w:bidi="zh-CN"/>
        </w:rPr>
        <w:t>团队应有较强的工作能力和主动服务意识，对排版设计、编辑运维需求拥有充分的理解和诠释能力。</w:t>
      </w:r>
    </w:p>
    <w:p w:rsidR="00F27D06" w:rsidRPr="00F27D06" w:rsidRDefault="00F27D06" w:rsidP="00F27D06">
      <w:pPr>
        <w:snapToGrid w:val="0"/>
        <w:spacing w:line="560" w:lineRule="exact"/>
        <w:ind w:firstLineChars="196" w:firstLine="630"/>
        <w:jc w:val="left"/>
        <w:rPr>
          <w:rFonts w:ascii="仿宋_GB2312" w:eastAsia="仿宋_GB2312" w:hAnsi="仿宋" w:cs="MingLiU"/>
          <w:b/>
          <w:bCs/>
          <w:iCs/>
          <w:kern w:val="0"/>
          <w:sz w:val="32"/>
          <w:szCs w:val="32"/>
          <w:lang w:val="zh-CN" w:bidi="zh-CN"/>
        </w:rPr>
      </w:pPr>
      <w:r>
        <w:rPr>
          <w:rFonts w:ascii="仿宋_GB2312" w:eastAsia="仿宋_GB2312" w:hAnsi="仿宋" w:cs="MingLiU" w:hint="eastAsia"/>
          <w:b/>
          <w:bCs/>
          <w:iCs/>
          <w:kern w:val="0"/>
          <w:sz w:val="32"/>
          <w:szCs w:val="32"/>
          <w:lang w:val="zh-CN" w:bidi="zh-CN"/>
        </w:rPr>
        <w:t>（三）商务要求</w:t>
      </w:r>
    </w:p>
    <w:p w:rsidR="00F27D06" w:rsidRPr="00F27D06" w:rsidRDefault="00F27D06" w:rsidP="00F27D06">
      <w:pPr>
        <w:snapToGrid w:val="0"/>
        <w:spacing w:line="560" w:lineRule="exact"/>
        <w:ind w:firstLineChars="200" w:firstLine="640"/>
        <w:jc w:val="left"/>
        <w:rPr>
          <w:rFonts w:ascii="仿宋_GB2312" w:eastAsia="仿宋_GB2312" w:hAnsi="仿宋" w:cs="MingLiU"/>
          <w:iCs/>
          <w:kern w:val="0"/>
          <w:sz w:val="32"/>
          <w:szCs w:val="32"/>
          <w:lang w:bidi="zh-CN"/>
        </w:rPr>
      </w:pPr>
      <w:r>
        <w:rPr>
          <w:rFonts w:ascii="仿宋_GB2312" w:eastAsia="仿宋_GB2312" w:hAnsi="仿宋" w:cs="MingLiU" w:hint="eastAsia"/>
          <w:iCs/>
          <w:kern w:val="0"/>
          <w:sz w:val="32"/>
          <w:szCs w:val="32"/>
          <w:lang w:bidi="zh-CN"/>
        </w:rPr>
        <w:t>1、</w:t>
      </w:r>
      <w:r w:rsidRPr="00F27D06">
        <w:rPr>
          <w:rFonts w:ascii="仿宋_GB2312" w:eastAsia="仿宋_GB2312" w:hAnsi="仿宋" w:cs="MingLiU" w:hint="eastAsia"/>
          <w:iCs/>
          <w:kern w:val="0"/>
          <w:sz w:val="32"/>
          <w:szCs w:val="32"/>
          <w:lang w:bidi="zh-CN"/>
        </w:rPr>
        <w:t>微信宣传稿件排版设计、编辑</w:t>
      </w:r>
      <w:r>
        <w:rPr>
          <w:rFonts w:ascii="仿宋_GB2312" w:eastAsia="仿宋_GB2312" w:hAnsi="仿宋" w:cs="MingLiU" w:hint="eastAsia"/>
          <w:iCs/>
          <w:kern w:val="0"/>
          <w:sz w:val="32"/>
          <w:szCs w:val="32"/>
          <w:lang w:bidi="zh-CN"/>
        </w:rPr>
        <w:t>运营含长沙市口腔医院订阅号（长沙市口腔</w:t>
      </w:r>
      <w:r w:rsidRPr="00F27D06">
        <w:rPr>
          <w:rFonts w:ascii="仿宋_GB2312" w:eastAsia="仿宋_GB2312" w:hAnsi="仿宋" w:cs="MingLiU" w:hint="eastAsia"/>
          <w:iCs/>
          <w:kern w:val="0"/>
          <w:sz w:val="32"/>
          <w:szCs w:val="32"/>
          <w:lang w:bidi="zh-CN"/>
        </w:rPr>
        <w:t>医院</w:t>
      </w:r>
      <w:r>
        <w:rPr>
          <w:rFonts w:ascii="仿宋_GB2312" w:eastAsia="仿宋_GB2312" w:hAnsi="仿宋" w:cs="MingLiU" w:hint="eastAsia"/>
          <w:iCs/>
          <w:kern w:val="0"/>
          <w:sz w:val="32"/>
          <w:szCs w:val="32"/>
          <w:lang w:bidi="zh-CN"/>
        </w:rPr>
        <w:t>宣传）和服务号（长沙市口腔医院）</w:t>
      </w:r>
      <w:r w:rsidRPr="00F27D06">
        <w:rPr>
          <w:rFonts w:ascii="仿宋_GB2312" w:eastAsia="仿宋_GB2312" w:hAnsi="仿宋" w:cs="MingLiU" w:hint="eastAsia"/>
          <w:iCs/>
          <w:kern w:val="0"/>
          <w:sz w:val="32"/>
          <w:szCs w:val="32"/>
          <w:lang w:bidi="zh-CN"/>
        </w:rPr>
        <w:t>。</w:t>
      </w:r>
    </w:p>
    <w:p w:rsidR="00F27D06" w:rsidRPr="00F27D06" w:rsidRDefault="00F27D06" w:rsidP="00F27D06">
      <w:pPr>
        <w:snapToGrid w:val="0"/>
        <w:spacing w:line="560" w:lineRule="exact"/>
        <w:ind w:firstLineChars="200" w:firstLine="640"/>
        <w:jc w:val="left"/>
        <w:rPr>
          <w:rFonts w:ascii="仿宋_GB2312" w:eastAsia="仿宋_GB2312" w:hAnsi="仿宋" w:cs="MingLiU"/>
          <w:iCs/>
          <w:kern w:val="0"/>
          <w:sz w:val="32"/>
          <w:szCs w:val="32"/>
          <w:lang w:bidi="zh-CN"/>
        </w:rPr>
      </w:pPr>
      <w:r>
        <w:rPr>
          <w:rFonts w:ascii="仿宋_GB2312" w:eastAsia="仿宋_GB2312" w:hAnsi="仿宋" w:cs="MingLiU" w:hint="eastAsia"/>
          <w:iCs/>
          <w:kern w:val="0"/>
          <w:sz w:val="32"/>
          <w:szCs w:val="32"/>
          <w:lang w:bidi="zh-CN"/>
        </w:rPr>
        <w:t>2、</w:t>
      </w:r>
      <w:r w:rsidRPr="00F27D06">
        <w:rPr>
          <w:rFonts w:ascii="仿宋_GB2312" w:eastAsia="仿宋_GB2312" w:hAnsi="仿宋" w:cs="MingLiU" w:hint="eastAsia"/>
          <w:iCs/>
          <w:kern w:val="0"/>
          <w:sz w:val="32"/>
          <w:szCs w:val="32"/>
          <w:lang w:bidi="zh-CN"/>
        </w:rPr>
        <w:t>项目承接方必须为具有互联网新闻信息采编发布服务资质的主流新闻媒体或网站。</w:t>
      </w:r>
    </w:p>
    <w:p w:rsidR="00F27D06" w:rsidRPr="00F27D06" w:rsidRDefault="00F27D06" w:rsidP="00F27D06">
      <w:pPr>
        <w:snapToGrid w:val="0"/>
        <w:spacing w:line="560" w:lineRule="exact"/>
        <w:ind w:firstLineChars="200" w:firstLine="640"/>
        <w:jc w:val="left"/>
        <w:rPr>
          <w:rFonts w:ascii="仿宋_GB2312" w:eastAsia="仿宋_GB2312" w:hAnsi="仿宋" w:cs="MingLiU"/>
          <w:iCs/>
          <w:kern w:val="0"/>
          <w:sz w:val="32"/>
          <w:szCs w:val="32"/>
          <w:lang w:bidi="zh-CN"/>
        </w:rPr>
      </w:pPr>
      <w:r>
        <w:rPr>
          <w:rFonts w:ascii="仿宋_GB2312" w:eastAsia="仿宋_GB2312" w:hAnsi="仿宋" w:cs="MingLiU" w:hint="eastAsia"/>
          <w:iCs/>
          <w:kern w:val="0"/>
          <w:sz w:val="32"/>
          <w:szCs w:val="32"/>
          <w:lang w:bidi="zh-CN"/>
        </w:rPr>
        <w:t>3、</w:t>
      </w:r>
      <w:r w:rsidRPr="00F27D06">
        <w:rPr>
          <w:rFonts w:ascii="仿宋_GB2312" w:eastAsia="仿宋_GB2312" w:hAnsi="仿宋" w:cs="MingLiU" w:hint="eastAsia"/>
          <w:iCs/>
          <w:kern w:val="0"/>
          <w:sz w:val="32"/>
          <w:szCs w:val="32"/>
          <w:lang w:bidi="zh-CN"/>
        </w:rPr>
        <w:t>项目承接方不得将本采购项目进行分包、转包。</w:t>
      </w:r>
    </w:p>
    <w:p w:rsidR="00F27D06" w:rsidRPr="00F27D06" w:rsidRDefault="00F27D06" w:rsidP="00F27D06">
      <w:pPr>
        <w:snapToGrid w:val="0"/>
        <w:spacing w:line="560" w:lineRule="exact"/>
        <w:ind w:firstLineChars="200" w:firstLine="640"/>
        <w:jc w:val="left"/>
        <w:rPr>
          <w:rFonts w:ascii="仿宋_GB2312" w:eastAsia="仿宋_GB2312" w:hAnsi="仿宋" w:cs="MingLiU"/>
          <w:iCs/>
          <w:kern w:val="0"/>
          <w:sz w:val="32"/>
          <w:szCs w:val="32"/>
          <w:lang w:bidi="zh-CN"/>
        </w:rPr>
      </w:pPr>
      <w:r>
        <w:rPr>
          <w:rFonts w:ascii="仿宋_GB2312" w:eastAsia="仿宋_GB2312" w:hAnsi="仿宋" w:cs="MingLiU" w:hint="eastAsia"/>
          <w:iCs/>
          <w:kern w:val="0"/>
          <w:sz w:val="32"/>
          <w:szCs w:val="32"/>
          <w:lang w:bidi="zh-CN"/>
        </w:rPr>
        <w:t>4、</w:t>
      </w:r>
      <w:r w:rsidRPr="00F27D06">
        <w:rPr>
          <w:rFonts w:ascii="仿宋_GB2312" w:eastAsia="仿宋_GB2312" w:hAnsi="仿宋" w:cs="MingLiU" w:hint="eastAsia"/>
          <w:iCs/>
          <w:kern w:val="0"/>
          <w:sz w:val="32"/>
          <w:szCs w:val="32"/>
          <w:lang w:bidi="zh-CN"/>
        </w:rPr>
        <w:t>不得无故不响应或出现无人对接的情况；如有特殊情况，需有相关工作的替代方案。</w:t>
      </w:r>
    </w:p>
    <w:p w:rsidR="00F27D06" w:rsidRPr="00F27D06" w:rsidRDefault="00F27D06" w:rsidP="00F27D06">
      <w:pPr>
        <w:snapToGrid w:val="0"/>
        <w:spacing w:line="560" w:lineRule="exact"/>
        <w:ind w:firstLineChars="200" w:firstLine="640"/>
        <w:jc w:val="left"/>
        <w:rPr>
          <w:rFonts w:ascii="仿宋_GB2312" w:eastAsia="仿宋_GB2312" w:hAnsi="仿宋" w:cs="MingLiU"/>
          <w:iCs/>
          <w:kern w:val="0"/>
          <w:sz w:val="32"/>
          <w:szCs w:val="32"/>
          <w:lang w:bidi="zh-CN"/>
        </w:rPr>
      </w:pPr>
      <w:r>
        <w:rPr>
          <w:rFonts w:ascii="仿宋_GB2312" w:eastAsia="仿宋_GB2312" w:hAnsi="仿宋" w:cs="MingLiU" w:hint="eastAsia"/>
          <w:iCs/>
          <w:kern w:val="0"/>
          <w:sz w:val="32"/>
          <w:szCs w:val="32"/>
          <w:lang w:bidi="zh-CN"/>
        </w:rPr>
        <w:t>5、</w:t>
      </w:r>
      <w:r w:rsidRPr="00F27D06">
        <w:rPr>
          <w:rFonts w:ascii="仿宋_GB2312" w:eastAsia="仿宋_GB2312" w:hAnsi="仿宋" w:cs="MingLiU" w:hint="eastAsia"/>
          <w:iCs/>
          <w:kern w:val="0"/>
          <w:sz w:val="32"/>
          <w:szCs w:val="32"/>
          <w:lang w:bidi="zh-CN"/>
        </w:rPr>
        <w:t>协助医院对微信稿件、数据流量等进行统计分析（包括但不限于微信粉丝数的增减、文章发表数、点击量、点赞量等），每月出具统计分析报表。</w:t>
      </w:r>
    </w:p>
    <w:p w:rsidR="00F27D06" w:rsidRPr="00F27D06" w:rsidRDefault="00F27D06" w:rsidP="00F27D06">
      <w:pPr>
        <w:snapToGrid w:val="0"/>
        <w:spacing w:line="560" w:lineRule="exact"/>
        <w:ind w:firstLineChars="196" w:firstLine="630"/>
        <w:jc w:val="left"/>
        <w:rPr>
          <w:rFonts w:ascii="仿宋_GB2312" w:eastAsia="仿宋_GB2312" w:hAnsi="仿宋" w:cs="MingLiU"/>
          <w:b/>
          <w:bCs/>
          <w:iCs/>
          <w:kern w:val="0"/>
          <w:sz w:val="32"/>
          <w:szCs w:val="32"/>
          <w:lang w:val="zh-CN" w:bidi="zh-CN"/>
        </w:rPr>
      </w:pPr>
      <w:r w:rsidRPr="00F27D06">
        <w:rPr>
          <w:rFonts w:ascii="仿宋_GB2312" w:eastAsia="仿宋_GB2312" w:hAnsi="仿宋" w:cs="MingLiU" w:hint="eastAsia"/>
          <w:b/>
          <w:bCs/>
          <w:iCs/>
          <w:kern w:val="0"/>
          <w:sz w:val="32"/>
          <w:szCs w:val="32"/>
          <w:lang w:val="zh-CN" w:bidi="zh-CN"/>
        </w:rPr>
        <w:t>（四）可能涉及的运行维护、升级更新、备品备件、耗材等后续采购情况</w:t>
      </w:r>
    </w:p>
    <w:p w:rsidR="00F27D06" w:rsidRPr="00F27D06" w:rsidRDefault="00F27D06" w:rsidP="00F27D06">
      <w:pPr>
        <w:snapToGrid w:val="0"/>
        <w:spacing w:line="560" w:lineRule="exact"/>
        <w:ind w:firstLineChars="200" w:firstLine="640"/>
        <w:jc w:val="left"/>
        <w:rPr>
          <w:rFonts w:ascii="仿宋_GB2312" w:eastAsia="仿宋_GB2312" w:hAnsi="仿宋" w:cs="MingLiU"/>
          <w:iCs/>
          <w:kern w:val="0"/>
          <w:sz w:val="32"/>
          <w:szCs w:val="32"/>
          <w:lang w:bidi="zh-CN"/>
        </w:rPr>
      </w:pPr>
      <w:r>
        <w:rPr>
          <w:rFonts w:ascii="仿宋_GB2312" w:eastAsia="仿宋_GB2312" w:hAnsi="楷体" w:cs="MingLiU" w:hint="eastAsia"/>
          <w:iCs/>
          <w:kern w:val="0"/>
          <w:sz w:val="32"/>
          <w:szCs w:val="32"/>
          <w:lang w:bidi="zh-CN"/>
        </w:rPr>
        <w:t>1、</w:t>
      </w:r>
      <w:r w:rsidRPr="00F27D06">
        <w:rPr>
          <w:rFonts w:ascii="仿宋_GB2312" w:eastAsia="仿宋_GB2312" w:hAnsi="仿宋" w:cs="MingLiU" w:hint="eastAsia"/>
          <w:iCs/>
          <w:kern w:val="0"/>
          <w:sz w:val="32"/>
          <w:szCs w:val="32"/>
          <w:lang w:bidi="zh-CN"/>
        </w:rPr>
        <w:t>医院微信发布后，如需要进行版面或内容（文字、表格、图片、视频等）调整，应有专人对接、及时响应，按照医院工作要求进行调整。</w:t>
      </w:r>
    </w:p>
    <w:p w:rsidR="00F27D06" w:rsidRPr="00F27D06" w:rsidRDefault="00F27D06" w:rsidP="00F27D06">
      <w:pPr>
        <w:snapToGrid w:val="0"/>
        <w:spacing w:line="560" w:lineRule="exact"/>
        <w:ind w:firstLineChars="200" w:firstLine="640"/>
        <w:jc w:val="left"/>
        <w:rPr>
          <w:rFonts w:ascii="仿宋_GB2312" w:eastAsia="仿宋_GB2312" w:hAnsi="仿宋" w:cs="MingLiU"/>
          <w:iCs/>
          <w:kern w:val="0"/>
          <w:sz w:val="32"/>
          <w:szCs w:val="32"/>
          <w:lang w:bidi="zh-CN"/>
        </w:rPr>
      </w:pPr>
      <w:r>
        <w:rPr>
          <w:rFonts w:ascii="仿宋_GB2312" w:eastAsia="仿宋_GB2312" w:hAnsi="仿宋" w:cs="MingLiU" w:hint="eastAsia"/>
          <w:iCs/>
          <w:kern w:val="0"/>
          <w:sz w:val="32"/>
          <w:szCs w:val="32"/>
          <w:lang w:bidi="zh-CN"/>
        </w:rPr>
        <w:lastRenderedPageBreak/>
        <w:t>2、</w:t>
      </w:r>
      <w:r w:rsidRPr="00F27D06">
        <w:rPr>
          <w:rFonts w:ascii="仿宋_GB2312" w:eastAsia="仿宋_GB2312" w:hAnsi="仿宋" w:cs="MingLiU" w:hint="eastAsia"/>
          <w:iCs/>
          <w:kern w:val="0"/>
          <w:sz w:val="32"/>
          <w:szCs w:val="32"/>
          <w:lang w:bidi="zh-CN"/>
        </w:rPr>
        <w:t>项目承接方协助医院对微信内容（</w:t>
      </w:r>
      <w:r w:rsidRPr="00F27D06">
        <w:rPr>
          <w:rFonts w:ascii="仿宋_GB2312" w:eastAsia="仿宋_GB2312" w:hAnsi="楷体" w:cs="MingLiU" w:hint="eastAsia"/>
          <w:iCs/>
          <w:kern w:val="0"/>
          <w:sz w:val="32"/>
          <w:szCs w:val="32"/>
          <w:lang w:bidi="zh-CN"/>
        </w:rPr>
        <w:t>含文字、表格、图片、视频等</w:t>
      </w:r>
      <w:r w:rsidRPr="00F27D06">
        <w:rPr>
          <w:rFonts w:ascii="仿宋_GB2312" w:eastAsia="仿宋_GB2312" w:hAnsi="仿宋" w:cs="MingLiU" w:hint="eastAsia"/>
          <w:iCs/>
          <w:kern w:val="0"/>
          <w:sz w:val="32"/>
          <w:szCs w:val="32"/>
          <w:lang w:bidi="zh-CN"/>
        </w:rPr>
        <w:t>）进行审核把关，内容必须符合国家法律和社会公共利益，确保不侵犯其他任何第三人的任何权利（包括但不限于著作权）、不出现意识形态问题。</w:t>
      </w:r>
    </w:p>
    <w:p w:rsidR="00F27D06" w:rsidRPr="00F27D06" w:rsidRDefault="00F27D06" w:rsidP="00F27D06">
      <w:pPr>
        <w:snapToGrid w:val="0"/>
        <w:spacing w:line="560" w:lineRule="exact"/>
        <w:ind w:firstLineChars="196" w:firstLine="630"/>
        <w:jc w:val="left"/>
        <w:rPr>
          <w:rFonts w:ascii="仿宋_GB2312" w:eastAsia="仿宋_GB2312" w:hAnsi="楷体" w:cs="MingLiU"/>
          <w:b/>
          <w:bCs/>
          <w:iCs/>
          <w:kern w:val="0"/>
          <w:sz w:val="32"/>
          <w:szCs w:val="32"/>
          <w:lang w:val="zh-CN" w:bidi="zh-CN"/>
        </w:rPr>
      </w:pPr>
      <w:r w:rsidRPr="00F27D06">
        <w:rPr>
          <w:rFonts w:ascii="仿宋_GB2312" w:eastAsia="仿宋_GB2312" w:hAnsi="楷体" w:cs="MingLiU" w:hint="eastAsia"/>
          <w:b/>
          <w:bCs/>
          <w:iCs/>
          <w:kern w:val="0"/>
          <w:sz w:val="32"/>
          <w:szCs w:val="32"/>
          <w:lang w:val="zh-CN" w:bidi="zh-CN"/>
        </w:rPr>
        <w:t>（五）付款方式</w:t>
      </w:r>
    </w:p>
    <w:p w:rsidR="00F27D06" w:rsidRPr="00F27D06" w:rsidRDefault="00F27D06" w:rsidP="00F27D06">
      <w:pPr>
        <w:snapToGrid w:val="0"/>
        <w:spacing w:line="560" w:lineRule="exact"/>
        <w:ind w:firstLineChars="200" w:firstLine="640"/>
        <w:jc w:val="left"/>
        <w:rPr>
          <w:rFonts w:ascii="仿宋_GB2312" w:eastAsia="仿宋_GB2312" w:hAnsi="楷体" w:cs="MingLiU"/>
          <w:iCs/>
          <w:kern w:val="0"/>
          <w:sz w:val="32"/>
          <w:szCs w:val="32"/>
          <w:lang w:bidi="zh-CN"/>
        </w:rPr>
      </w:pPr>
      <w:r w:rsidRPr="00F27D06">
        <w:rPr>
          <w:rFonts w:ascii="仿宋_GB2312" w:eastAsia="仿宋_GB2312" w:hAnsi="楷体" w:cs="MingLiU" w:hint="eastAsia"/>
          <w:iCs/>
          <w:kern w:val="0"/>
          <w:sz w:val="32"/>
          <w:szCs w:val="32"/>
          <w:lang w:bidi="zh-CN"/>
        </w:rPr>
        <w:t>合同执行半年内支付合同所有款项60%，剩余款项于合同结束前一个月内支付完毕；支付方式为银行对公转账。</w:t>
      </w:r>
    </w:p>
    <w:p w:rsidR="00F27D06" w:rsidRPr="00F27D06" w:rsidRDefault="00F27D06" w:rsidP="00F27D06">
      <w:pPr>
        <w:snapToGrid w:val="0"/>
        <w:spacing w:line="560" w:lineRule="exact"/>
        <w:jc w:val="left"/>
        <w:rPr>
          <w:rFonts w:ascii="仿宋_GB2312" w:eastAsia="仿宋_GB2312" w:hAnsi="楷体" w:cs="MingLiU"/>
          <w:iCs/>
          <w:kern w:val="0"/>
          <w:sz w:val="32"/>
          <w:szCs w:val="32"/>
          <w:lang w:bidi="zh-CN"/>
        </w:rPr>
      </w:pPr>
    </w:p>
    <w:p w:rsidR="00D91E53" w:rsidRPr="00F27D06" w:rsidRDefault="00D91E53" w:rsidP="00F27D06">
      <w:pPr>
        <w:spacing w:line="560" w:lineRule="exact"/>
        <w:rPr>
          <w:rFonts w:ascii="仿宋_GB2312" w:eastAsia="仿宋_GB2312"/>
          <w:sz w:val="32"/>
          <w:szCs w:val="32"/>
        </w:rPr>
      </w:pPr>
    </w:p>
    <w:sectPr w:rsidR="00D91E53" w:rsidRPr="00F27D06" w:rsidSect="000B26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49B" w:rsidRDefault="0065749B" w:rsidP="00F27D06">
      <w:pPr>
        <w:ind w:firstLine="420"/>
      </w:pPr>
      <w:r>
        <w:separator/>
      </w:r>
    </w:p>
  </w:endnote>
  <w:endnote w:type="continuationSeparator" w:id="1">
    <w:p w:rsidR="0065749B" w:rsidRDefault="0065749B" w:rsidP="00F27D06">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icrosoft JhengHei Light">
    <w:panose1 w:val="020B0304030504040204"/>
    <w:charset w:val="88"/>
    <w:family w:val="swiss"/>
    <w:pitch w:val="variable"/>
    <w:sig w:usb0="8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49B" w:rsidRDefault="0065749B" w:rsidP="00F27D06">
      <w:pPr>
        <w:ind w:firstLine="420"/>
      </w:pPr>
      <w:r>
        <w:separator/>
      </w:r>
    </w:p>
  </w:footnote>
  <w:footnote w:type="continuationSeparator" w:id="1">
    <w:p w:rsidR="0065749B" w:rsidRDefault="0065749B" w:rsidP="00F27D06">
      <w:pPr>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9F9927"/>
    <w:multiLevelType w:val="singleLevel"/>
    <w:tmpl w:val="669F9927"/>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7D06"/>
    <w:rsid w:val="000B26E8"/>
    <w:rsid w:val="00340E6B"/>
    <w:rsid w:val="0065749B"/>
    <w:rsid w:val="00D91E53"/>
    <w:rsid w:val="00F27D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D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7D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7D06"/>
    <w:rPr>
      <w:sz w:val="18"/>
      <w:szCs w:val="18"/>
    </w:rPr>
  </w:style>
  <w:style w:type="paragraph" w:styleId="a4">
    <w:name w:val="footer"/>
    <w:basedOn w:val="a"/>
    <w:link w:val="Char0"/>
    <w:uiPriority w:val="99"/>
    <w:semiHidden/>
    <w:unhideWhenUsed/>
    <w:rsid w:val="00F27D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7D0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155</Words>
  <Characters>888</Characters>
  <Application>Microsoft Office Word</Application>
  <DocSecurity>0</DocSecurity>
  <Lines>7</Lines>
  <Paragraphs>2</Paragraphs>
  <ScaleCrop>false</ScaleCrop>
  <Company>Microsoft</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刘芳</dc:creator>
  <cp:keywords/>
  <dc:description/>
  <cp:lastModifiedBy>刘芳</cp:lastModifiedBy>
  <cp:revision>3</cp:revision>
  <dcterms:created xsi:type="dcterms:W3CDTF">2024-12-16T03:29:00Z</dcterms:created>
  <dcterms:modified xsi:type="dcterms:W3CDTF">2024-12-17T10:36:00Z</dcterms:modified>
</cp:coreProperties>
</file>