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关于长沙市口腔医院信息化项目前期咨询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技术规范书</w:t>
      </w:r>
    </w:p>
    <w:p>
      <w:pPr>
        <w:pStyle w:val="9"/>
        <w:spacing w:line="480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一、采购预算限额：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万</w:t>
      </w:r>
    </w:p>
    <w:p>
      <w:pPr>
        <w:pStyle w:val="9"/>
        <w:spacing w:line="480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二、投标人资质：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、具有由中国工程咨询协会颁发的工程咨询（包含信息工程（含通信、广电、信息化）专业）资质</w:t>
      </w:r>
      <w:r>
        <w:rPr>
          <w:sz w:val="24"/>
          <w:szCs w:val="24"/>
        </w:rPr>
        <w:t>乙级以上资质。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b/>
          <w:bCs/>
          <w:sz w:val="24"/>
          <w:szCs w:val="24"/>
        </w:rPr>
        <w:t>信息化项目前期咨询工作内容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708" w:firstLineChars="295"/>
        <w:rPr>
          <w:sz w:val="24"/>
          <w:szCs w:val="24"/>
        </w:rPr>
      </w:pPr>
      <w:r>
        <w:rPr>
          <w:rFonts w:hint="eastAsia"/>
          <w:sz w:val="24"/>
          <w:szCs w:val="24"/>
        </w:rPr>
        <w:t>根据甲方要求完成医院信息化项目前期立项、项目申报、可研申报、初步设计申报以及后期其他审定工作的整个工作环节，在该工作环节中，主要配合甲方申报和处理外部流程的所需要的资料（不包含可研和初步设计成果的交付），主要工作内容如下</w:t>
      </w:r>
      <w:r>
        <w:rPr>
          <w:sz w:val="24"/>
          <w:szCs w:val="24"/>
        </w:rPr>
        <w:t>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78"/>
        <w:gridCol w:w="4223"/>
        <w:gridCol w:w="1602"/>
        <w:gridCol w:w="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序号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项目阶段</w:t>
            </w:r>
          </w:p>
        </w:tc>
        <w:tc>
          <w:tcPr>
            <w:tcW w:w="2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工作内容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输出成果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所需工作日（天）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69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项目立项前期</w:t>
            </w: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（1）组织需求部门进行需求调研，确认需求内容。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调研记录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（2）组织厂商进行调研，确认产品功能。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可研需求确认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4"/>
                <w:lang w:val="en-US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3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（3）组织项目需求汇报，明确项目整体规划。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项目规划报告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4"/>
                <w:lang w:val="en-US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4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（4）向卫健委进行项目汇报，进行项目立项申报。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项目情况说明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4"/>
                <w:lang w:val="en-US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  <w:tc>
          <w:tcPr>
            <w:tcW w:w="69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可研阶段</w:t>
            </w: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（1）组织可研报告编制，收集各部门对可研的意见，进行需求再确认。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可研报告初稿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6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（2）组织内部专家评审以及等保定级会议。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可研专家意见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等保定级意见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（3）与数据局进行沟通，完成项目立项申报。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可研进窗资料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8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（4）与数据局、网信办沟通初审意见。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9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（5）数据局联合评审，完成项目汇报。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10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（6）网信办评审,完成项目汇报。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网信办可研批复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11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（7）与数据局沟通造价评审意见，得到数据局可研批复。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数据局可研批复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12</w:t>
            </w:r>
          </w:p>
        </w:tc>
        <w:tc>
          <w:tcPr>
            <w:tcW w:w="69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初步设计阶段</w:t>
            </w: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（1）组织部门进行项目初设需求调研。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初设需求确认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13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（2）组织初步设计方案编制，收集各部门意见，进行方案确认。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初步设计方案初稿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14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（3）组织内部专家评审。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初设专家意见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15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（4）提交初步设计方案及项目资料到数据局进行审核。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初设进窗资料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16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（5）与数据局、网信办沟通初审意见。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17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（6）数据局联合评审，完成项目汇报。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18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（7）网信办评审，完成项目汇报。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网信办初设批复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19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（8）与数据局沟通造价评审意见，得到数据局初设批复。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数据局初设批复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20</w:t>
            </w:r>
          </w:p>
        </w:tc>
        <w:tc>
          <w:tcPr>
            <w:tcW w:w="69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财评阶段</w:t>
            </w: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（1）组织造价咨询单位进行初设评估。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造价咨询审定版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21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（2）财评资料准备，报告财评进窗。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财评进窗资料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22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（3）财评预审、一审、二审、三审。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23</w:t>
            </w:r>
          </w:p>
        </w:tc>
        <w:tc>
          <w:tcPr>
            <w:tcW w:w="69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（4）财评定案签字确认。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财评报告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24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后期</w:t>
            </w: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辅助后期工作进行。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2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合计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4"/>
              </w:rPr>
              <w:t>1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4"/>
                <w:lang w:val="en-US"/>
              </w:rPr>
              <w:t>61</w:t>
            </w:r>
          </w:p>
        </w:tc>
      </w:tr>
    </w:tbl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sz w:val="24"/>
          <w:szCs w:val="24"/>
        </w:rPr>
        <w:t>院内议价谈判需提供的资料：</w:t>
      </w:r>
    </w:p>
    <w:p>
      <w:pPr>
        <w:spacing w:line="276" w:lineRule="auto"/>
        <w:ind w:firstLine="566" w:firstLineChars="236"/>
        <w:rPr>
          <w:sz w:val="24"/>
          <w:szCs w:val="24"/>
        </w:rPr>
      </w:pPr>
      <w:r>
        <w:rPr>
          <w:sz w:val="24"/>
          <w:szCs w:val="24"/>
        </w:rPr>
        <w:t>①、企业或公司的资质1套，包括营业执照、工程咨询资质（必须提供）；</w:t>
      </w:r>
    </w:p>
    <w:p>
      <w:pPr>
        <w:spacing w:line="276" w:lineRule="auto"/>
        <w:ind w:firstLine="566" w:firstLineChars="236"/>
        <w:rPr>
          <w:rFonts w:hint="eastAsia"/>
          <w:sz w:val="24"/>
          <w:szCs w:val="24"/>
        </w:rPr>
      </w:pPr>
      <w:r>
        <w:rPr>
          <w:sz w:val="24"/>
          <w:szCs w:val="24"/>
        </w:rPr>
        <w:t>②、法定代表人身份证明</w:t>
      </w:r>
      <w:r>
        <w:rPr>
          <w:rFonts w:hint="eastAsia"/>
          <w:sz w:val="24"/>
          <w:szCs w:val="24"/>
        </w:rPr>
        <w:t>1份；</w:t>
      </w:r>
    </w:p>
    <w:p>
      <w:pPr>
        <w:spacing w:line="276" w:lineRule="auto"/>
        <w:ind w:firstLine="566" w:firstLineChars="236"/>
        <w:rPr>
          <w:sz w:val="24"/>
          <w:szCs w:val="24"/>
        </w:rPr>
      </w:pPr>
      <w:r>
        <w:rPr>
          <w:sz w:val="24"/>
          <w:szCs w:val="24"/>
        </w:rPr>
        <w:t>③、授权代表委托书</w:t>
      </w:r>
      <w:r>
        <w:rPr>
          <w:rFonts w:hint="eastAsia"/>
          <w:sz w:val="24"/>
          <w:szCs w:val="24"/>
        </w:rPr>
        <w:t>1份；</w:t>
      </w:r>
      <w:bookmarkStart w:id="0" w:name="_GoBack"/>
      <w:bookmarkEnd w:id="0"/>
    </w:p>
    <w:p>
      <w:pPr>
        <w:spacing w:line="276" w:lineRule="auto"/>
        <w:ind w:firstLine="566" w:firstLineChars="236"/>
        <w:rPr>
          <w:rFonts w:hint="eastAsia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4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、授权代表身份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3个月社保证明</w:t>
      </w:r>
      <w:r>
        <w:rPr>
          <w:sz w:val="24"/>
          <w:szCs w:val="24"/>
        </w:rPr>
        <w:t>证</w:t>
      </w:r>
      <w:r>
        <w:rPr>
          <w:rFonts w:hint="eastAsia"/>
          <w:sz w:val="24"/>
          <w:szCs w:val="24"/>
          <w:lang w:eastAsia="zh-CN"/>
        </w:rPr>
        <w:t>各</w:t>
      </w:r>
      <w:r>
        <w:rPr>
          <w:sz w:val="24"/>
          <w:szCs w:val="24"/>
        </w:rPr>
        <w:t>复印件</w:t>
      </w:r>
      <w:r>
        <w:rPr>
          <w:rFonts w:hint="eastAsia"/>
          <w:sz w:val="24"/>
          <w:szCs w:val="24"/>
        </w:rPr>
        <w:t>1份</w:t>
      </w:r>
    </w:p>
    <w:p>
      <w:pPr>
        <w:spacing w:line="276" w:lineRule="auto"/>
        <w:ind w:firstLine="566" w:firstLineChars="236"/>
        <w:rPr>
          <w:color w:val="0000FF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5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、报价书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份</w:t>
      </w:r>
      <w:r>
        <w:rPr>
          <w:sz w:val="24"/>
          <w:szCs w:val="24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OTE5ZjczY2UxYTBkNmRmNDk1YzU5Njg2OTBiZjAifQ=="/>
  </w:docVars>
  <w:rsids>
    <w:rsidRoot w:val="00000000"/>
    <w:rsid w:val="121B72A5"/>
    <w:rsid w:val="1AC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1020</Characters>
  <Paragraphs>170</Paragraphs>
  <TotalTime>29</TotalTime>
  <ScaleCrop>false</ScaleCrop>
  <LinksUpToDate>false</LinksUpToDate>
  <CharactersWithSpaces>1030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2024-01-08T02:43:00Z</dcterms:created>
  <dc:creator>静 周</dc:creator>
  <cp:lastModifiedBy>汤冰</cp:lastModifiedBy>
  <cp:lastPrinted>2024-01-11T09:03:11Z</cp:lastPrinted>
  <dcterms:modified xsi:type="dcterms:W3CDTF">2024-01-11T09:04:36Z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2F65DF37F87C42B494C10395C34EE7E0_12</vt:lpwstr>
  </property>
</Properties>
</file>